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D6" w:rsidRPr="006348CA" w:rsidRDefault="00B417E7" w:rsidP="006A08C6">
      <w:pPr>
        <w:jc w:val="center"/>
        <w:rPr>
          <w:b/>
          <w:color w:val="A5A5A5" w:themeColor="accent3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348CA">
        <w:rPr>
          <w:b/>
          <w:color w:val="A5A5A5" w:themeColor="accent3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Curriculum </w:t>
      </w:r>
      <w:proofErr w:type="gramStart"/>
      <w:r w:rsidRPr="006348CA">
        <w:rPr>
          <w:b/>
          <w:color w:val="A5A5A5" w:themeColor="accent3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Overview</w:t>
      </w:r>
      <w:r w:rsidR="00A77D9E">
        <w:rPr>
          <w:b/>
          <w:color w:val="A5A5A5" w:themeColor="accent3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Year</w:t>
      </w:r>
      <w:proofErr w:type="gramEnd"/>
      <w:r w:rsidR="00A77D9E">
        <w:rPr>
          <w:b/>
          <w:color w:val="A5A5A5" w:themeColor="accent3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 2017–</w:t>
      </w:r>
      <w:r w:rsidRPr="006348CA">
        <w:rPr>
          <w:b/>
          <w:color w:val="A5A5A5" w:themeColor="accent3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0"/>
        <w:gridCol w:w="1419"/>
        <w:gridCol w:w="1212"/>
        <w:gridCol w:w="882"/>
        <w:gridCol w:w="1475"/>
        <w:gridCol w:w="1637"/>
        <w:gridCol w:w="999"/>
        <w:gridCol w:w="992"/>
        <w:gridCol w:w="1985"/>
        <w:gridCol w:w="1006"/>
        <w:gridCol w:w="1687"/>
        <w:gridCol w:w="963"/>
      </w:tblGrid>
      <w:tr w:rsidR="00BD133E" w:rsidRPr="00C13BF2" w:rsidTr="00942ECE">
        <w:tc>
          <w:tcPr>
            <w:tcW w:w="1160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419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English</w:t>
            </w:r>
            <w:r w:rsidR="00800AD5">
              <w:rPr>
                <w:b/>
                <w:sz w:val="20"/>
                <w:szCs w:val="20"/>
              </w:rPr>
              <w:t xml:space="preserve">; </w:t>
            </w:r>
            <w:r w:rsidR="00800AD5" w:rsidRPr="00800AD5">
              <w:rPr>
                <w:b/>
                <w:sz w:val="20"/>
                <w:szCs w:val="20"/>
              </w:rPr>
              <w:t>genre</w:t>
            </w:r>
          </w:p>
        </w:tc>
        <w:tc>
          <w:tcPr>
            <w:tcW w:w="1212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882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475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1637" w:type="dxa"/>
            <w:shd w:val="clear" w:color="auto" w:fill="F4B083" w:themeFill="accent2" w:themeFillTint="99"/>
          </w:tcPr>
          <w:p w:rsidR="00B417E7" w:rsidRPr="00800AD5" w:rsidRDefault="00800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999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D&amp;T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006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687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963" w:type="dxa"/>
            <w:shd w:val="clear" w:color="auto" w:fill="F4B083" w:themeFill="accent2" w:themeFillTint="99"/>
          </w:tcPr>
          <w:p w:rsidR="00B417E7" w:rsidRPr="00800AD5" w:rsidRDefault="00B417E7">
            <w:pPr>
              <w:rPr>
                <w:b/>
                <w:sz w:val="20"/>
                <w:szCs w:val="20"/>
              </w:rPr>
            </w:pPr>
            <w:r w:rsidRPr="00800AD5">
              <w:rPr>
                <w:b/>
                <w:sz w:val="20"/>
                <w:szCs w:val="20"/>
              </w:rPr>
              <w:t>Music</w:t>
            </w:r>
          </w:p>
        </w:tc>
      </w:tr>
      <w:tr w:rsidR="00B417E7" w:rsidRPr="00C13BF2" w:rsidTr="00942ECE">
        <w:tc>
          <w:tcPr>
            <w:tcW w:w="15417" w:type="dxa"/>
            <w:gridSpan w:val="12"/>
            <w:shd w:val="clear" w:color="auto" w:fill="F4B083" w:themeFill="accent2" w:themeFillTint="99"/>
          </w:tcPr>
          <w:p w:rsidR="00B417E7" w:rsidRPr="00800AD5" w:rsidRDefault="00800A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Autumn term 1</w:t>
            </w:r>
          </w:p>
        </w:tc>
      </w:tr>
      <w:tr w:rsidR="00BD133E" w:rsidRPr="006348CA" w:rsidTr="00942ECE">
        <w:tc>
          <w:tcPr>
            <w:tcW w:w="1160" w:type="dxa"/>
          </w:tcPr>
          <w:p w:rsidR="00B417E7" w:rsidRPr="00800AD5" w:rsidRDefault="00B417E7">
            <w:pPr>
              <w:rPr>
                <w:b/>
                <w:sz w:val="18"/>
                <w:szCs w:val="18"/>
              </w:rPr>
            </w:pPr>
            <w:r w:rsidRPr="00800AD5">
              <w:rPr>
                <w:b/>
                <w:sz w:val="18"/>
                <w:szCs w:val="18"/>
              </w:rPr>
              <w:t xml:space="preserve">The Place Where I Live </w:t>
            </w:r>
          </w:p>
        </w:tc>
        <w:tc>
          <w:tcPr>
            <w:tcW w:w="1419" w:type="dxa"/>
          </w:tcPr>
          <w:p w:rsidR="00B417E7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</w:t>
            </w:r>
            <w:r w:rsidR="002E2DCF">
              <w:rPr>
                <w:sz w:val="18"/>
                <w:szCs w:val="18"/>
              </w:rPr>
              <w:t xml:space="preserve">Recount </w:t>
            </w:r>
            <w:r w:rsidR="00800AD5">
              <w:rPr>
                <w:sz w:val="18"/>
                <w:szCs w:val="18"/>
              </w:rPr>
              <w:t>–</w:t>
            </w:r>
            <w:r w:rsidR="002E2DCF">
              <w:rPr>
                <w:sz w:val="18"/>
                <w:szCs w:val="18"/>
              </w:rPr>
              <w:t xml:space="preserve"> letter</w:t>
            </w:r>
          </w:p>
          <w:p w:rsidR="00800AD5" w:rsidRPr="006348CA" w:rsidRDefault="00800AD5">
            <w:pPr>
              <w:rPr>
                <w:sz w:val="18"/>
                <w:szCs w:val="18"/>
              </w:rPr>
            </w:pPr>
          </w:p>
          <w:p w:rsidR="00B417E7" w:rsidRPr="006348CA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</w:t>
            </w:r>
            <w:r w:rsidR="00B417E7" w:rsidRPr="006348CA">
              <w:rPr>
                <w:sz w:val="18"/>
                <w:szCs w:val="18"/>
              </w:rPr>
              <w:t>Stories with familiar settings</w:t>
            </w:r>
            <w:r w:rsidR="003220FF" w:rsidRPr="006348CA">
              <w:rPr>
                <w:sz w:val="18"/>
                <w:szCs w:val="18"/>
              </w:rPr>
              <w:t xml:space="preserve"> (Katie Morag)</w:t>
            </w:r>
          </w:p>
        </w:tc>
        <w:tc>
          <w:tcPr>
            <w:tcW w:w="1212" w:type="dxa"/>
          </w:tcPr>
          <w:p w:rsidR="00B417E7" w:rsidRPr="006348CA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Materials and their properties</w:t>
            </w:r>
          </w:p>
        </w:tc>
        <w:tc>
          <w:tcPr>
            <w:tcW w:w="882" w:type="dxa"/>
          </w:tcPr>
          <w:p w:rsidR="00B417E7" w:rsidRPr="006348CA" w:rsidRDefault="006A08C6" w:rsidP="003220FF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History of the local area.</w:t>
            </w:r>
            <w:r w:rsidR="003220FF" w:rsidRPr="006348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5" w:type="dxa"/>
          </w:tcPr>
          <w:p w:rsidR="00B417E7" w:rsidRPr="006348CA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Region of the UK</w:t>
            </w:r>
          </w:p>
          <w:p w:rsidR="003220FF" w:rsidRPr="006348CA" w:rsidRDefault="003220FF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Compare to another area (</w:t>
            </w:r>
            <w:proofErr w:type="spellStart"/>
            <w:r w:rsidRPr="006348CA">
              <w:rPr>
                <w:sz w:val="18"/>
                <w:szCs w:val="18"/>
              </w:rPr>
              <w:t>Struay</w:t>
            </w:r>
            <w:proofErr w:type="spellEnd"/>
            <w:r w:rsidRPr="006348CA">
              <w:rPr>
                <w:sz w:val="18"/>
                <w:szCs w:val="18"/>
              </w:rPr>
              <w:t>)</w:t>
            </w:r>
          </w:p>
        </w:tc>
        <w:tc>
          <w:tcPr>
            <w:tcW w:w="1637" w:type="dxa"/>
          </w:tcPr>
          <w:p w:rsidR="00B417E7" w:rsidRPr="006348CA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Digital maps</w:t>
            </w:r>
            <w:r w:rsidR="00BD133E" w:rsidRPr="006348CA">
              <w:rPr>
                <w:sz w:val="18"/>
                <w:szCs w:val="18"/>
              </w:rPr>
              <w:t>/ digital research</w:t>
            </w:r>
          </w:p>
        </w:tc>
        <w:tc>
          <w:tcPr>
            <w:tcW w:w="999" w:type="dxa"/>
          </w:tcPr>
          <w:p w:rsidR="00B417E7" w:rsidRPr="006348CA" w:rsidRDefault="004A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</w:t>
            </w:r>
          </w:p>
        </w:tc>
        <w:tc>
          <w:tcPr>
            <w:tcW w:w="992" w:type="dxa"/>
          </w:tcPr>
          <w:p w:rsidR="00B417E7" w:rsidRPr="006348CA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Painting of the local area</w:t>
            </w:r>
          </w:p>
        </w:tc>
        <w:tc>
          <w:tcPr>
            <w:tcW w:w="1985" w:type="dxa"/>
          </w:tcPr>
          <w:p w:rsidR="00B417E7" w:rsidRPr="006348CA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Hinduism – Krishna, Trimurti, Solving problems</w:t>
            </w:r>
          </w:p>
        </w:tc>
        <w:tc>
          <w:tcPr>
            <w:tcW w:w="1006" w:type="dxa"/>
          </w:tcPr>
          <w:p w:rsidR="00B417E7" w:rsidRDefault="008B3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games </w:t>
            </w:r>
          </w:p>
          <w:p w:rsidR="008B33FC" w:rsidRPr="006348CA" w:rsidRDefault="008B33FC" w:rsidP="008B33F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B417E7" w:rsidRPr="00942ECE" w:rsidRDefault="00757326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>SEAL – new beginnings</w:t>
            </w:r>
          </w:p>
          <w:p w:rsidR="00757326" w:rsidRPr="00942ECE" w:rsidRDefault="00757326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>PSHE – rules and responsibilities</w:t>
            </w:r>
          </w:p>
          <w:p w:rsidR="00757326" w:rsidRPr="006348CA" w:rsidRDefault="00757326">
            <w:pPr>
              <w:rPr>
                <w:sz w:val="18"/>
                <w:szCs w:val="18"/>
              </w:rPr>
            </w:pPr>
            <w:r w:rsidRPr="00942ECE">
              <w:rPr>
                <w:sz w:val="17"/>
                <w:szCs w:val="17"/>
              </w:rPr>
              <w:t>SRE – growth, change &amp; reproduction</w:t>
            </w:r>
          </w:p>
        </w:tc>
        <w:tc>
          <w:tcPr>
            <w:tcW w:w="963" w:type="dxa"/>
          </w:tcPr>
          <w:p w:rsidR="00B417E7" w:rsidRPr="00942ECE" w:rsidRDefault="00942ECE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>Exploring duration</w:t>
            </w:r>
          </w:p>
        </w:tc>
      </w:tr>
      <w:tr w:rsidR="00B417E7" w:rsidRPr="006348CA" w:rsidTr="00942ECE">
        <w:tc>
          <w:tcPr>
            <w:tcW w:w="15417" w:type="dxa"/>
            <w:gridSpan w:val="12"/>
            <w:shd w:val="clear" w:color="auto" w:fill="F4B083" w:themeFill="accent2" w:themeFillTint="99"/>
          </w:tcPr>
          <w:p w:rsidR="00B417E7" w:rsidRPr="00800AD5" w:rsidRDefault="00800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Autumn term 2</w:t>
            </w:r>
          </w:p>
        </w:tc>
      </w:tr>
      <w:tr w:rsidR="00BD133E" w:rsidRPr="006348CA" w:rsidTr="00942ECE">
        <w:tc>
          <w:tcPr>
            <w:tcW w:w="1160" w:type="dxa"/>
          </w:tcPr>
          <w:p w:rsidR="00B417E7" w:rsidRPr="00800AD5" w:rsidRDefault="00B417E7">
            <w:pPr>
              <w:rPr>
                <w:b/>
                <w:sz w:val="18"/>
                <w:szCs w:val="18"/>
              </w:rPr>
            </w:pPr>
            <w:r w:rsidRPr="00800AD5">
              <w:rPr>
                <w:b/>
                <w:sz w:val="18"/>
                <w:szCs w:val="18"/>
              </w:rPr>
              <w:t>Out of this World</w:t>
            </w:r>
          </w:p>
        </w:tc>
        <w:tc>
          <w:tcPr>
            <w:tcW w:w="1419" w:type="dxa"/>
          </w:tcPr>
          <w:p w:rsidR="00B417E7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*Adventure/ fantasy story</w:t>
            </w:r>
          </w:p>
          <w:p w:rsidR="00800AD5" w:rsidRPr="00942ECE" w:rsidRDefault="00800AD5">
            <w:pPr>
              <w:rPr>
                <w:sz w:val="10"/>
                <w:szCs w:val="10"/>
              </w:rPr>
            </w:pPr>
          </w:p>
          <w:p w:rsidR="006A08C6" w:rsidRPr="006348CA" w:rsidRDefault="002E2DCF" w:rsidP="002E2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*Poem with a structure – riddle (yr2)</w:t>
            </w:r>
            <w:r w:rsidR="006A08C6" w:rsidRPr="006348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</w:tcPr>
          <w:p w:rsidR="00B417E7" w:rsidRPr="006348CA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Light and Astronomy</w:t>
            </w:r>
          </w:p>
        </w:tc>
        <w:tc>
          <w:tcPr>
            <w:tcW w:w="882" w:type="dxa"/>
          </w:tcPr>
          <w:p w:rsidR="00B417E7" w:rsidRPr="006348CA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Continue local history</w:t>
            </w:r>
          </w:p>
        </w:tc>
        <w:tc>
          <w:tcPr>
            <w:tcW w:w="1475" w:type="dxa"/>
          </w:tcPr>
          <w:p w:rsidR="00B417E7" w:rsidRPr="006348CA" w:rsidRDefault="00B417E7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417E7" w:rsidRPr="006348CA" w:rsidRDefault="006A08C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Digital media</w:t>
            </w:r>
          </w:p>
        </w:tc>
        <w:tc>
          <w:tcPr>
            <w:tcW w:w="999" w:type="dxa"/>
          </w:tcPr>
          <w:p w:rsidR="00B417E7" w:rsidRPr="006348CA" w:rsidRDefault="00B41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17E7" w:rsidRPr="006348CA" w:rsidRDefault="00BD133E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 xml:space="preserve">Paper </w:t>
            </w:r>
            <w:proofErr w:type="spellStart"/>
            <w:r w:rsidRPr="006348CA">
              <w:rPr>
                <w:sz w:val="18"/>
                <w:szCs w:val="18"/>
              </w:rPr>
              <w:t>mache</w:t>
            </w:r>
            <w:proofErr w:type="spellEnd"/>
            <w:r w:rsidRPr="006348CA">
              <w:rPr>
                <w:sz w:val="18"/>
                <w:szCs w:val="18"/>
              </w:rPr>
              <w:t xml:space="preserve"> – solar system </w:t>
            </w:r>
          </w:p>
        </w:tc>
        <w:tc>
          <w:tcPr>
            <w:tcW w:w="1985" w:type="dxa"/>
          </w:tcPr>
          <w:p w:rsidR="00B417E7" w:rsidRPr="006348CA" w:rsidRDefault="00BD133E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 xml:space="preserve">Christianity – God </w:t>
            </w:r>
          </w:p>
          <w:p w:rsidR="00BD133E" w:rsidRPr="006348CA" w:rsidRDefault="00BD133E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Special people</w:t>
            </w:r>
          </w:p>
        </w:tc>
        <w:tc>
          <w:tcPr>
            <w:tcW w:w="1006" w:type="dxa"/>
          </w:tcPr>
          <w:p w:rsidR="00B417E7" w:rsidRPr="008B33FC" w:rsidRDefault="008B33FC">
            <w:pPr>
              <w:rPr>
                <w:sz w:val="16"/>
                <w:szCs w:val="16"/>
              </w:rPr>
            </w:pPr>
            <w:r w:rsidRPr="008B33FC">
              <w:rPr>
                <w:sz w:val="16"/>
                <w:szCs w:val="16"/>
              </w:rPr>
              <w:t>Gymnastics</w:t>
            </w:r>
          </w:p>
        </w:tc>
        <w:tc>
          <w:tcPr>
            <w:tcW w:w="1687" w:type="dxa"/>
          </w:tcPr>
          <w:p w:rsidR="00B417E7" w:rsidRPr="00942ECE" w:rsidRDefault="00757326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>SEAL – getting on&amp; falling out</w:t>
            </w:r>
          </w:p>
          <w:p w:rsidR="00757326" w:rsidRPr="00942ECE" w:rsidRDefault="00757326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>PSHE – me and my relationships</w:t>
            </w:r>
          </w:p>
          <w:p w:rsidR="00757326" w:rsidRPr="006348CA" w:rsidRDefault="00757326">
            <w:pPr>
              <w:rPr>
                <w:sz w:val="18"/>
                <w:szCs w:val="18"/>
              </w:rPr>
            </w:pPr>
            <w:r w:rsidRPr="00942ECE">
              <w:rPr>
                <w:sz w:val="17"/>
                <w:szCs w:val="17"/>
              </w:rPr>
              <w:t>SRE – emotions and feeling</w:t>
            </w:r>
            <w:r w:rsidR="00942ECE">
              <w:rPr>
                <w:sz w:val="17"/>
                <w:szCs w:val="17"/>
              </w:rPr>
              <w:t>s</w:t>
            </w:r>
          </w:p>
        </w:tc>
        <w:tc>
          <w:tcPr>
            <w:tcW w:w="963" w:type="dxa"/>
          </w:tcPr>
          <w:p w:rsidR="00B417E7" w:rsidRPr="006348CA" w:rsidRDefault="00942ECE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Exploring pulse and rhythm</w:t>
            </w:r>
          </w:p>
        </w:tc>
      </w:tr>
      <w:tr w:rsidR="00B417E7" w:rsidRPr="006348CA" w:rsidTr="00942ECE">
        <w:tc>
          <w:tcPr>
            <w:tcW w:w="15417" w:type="dxa"/>
            <w:gridSpan w:val="12"/>
            <w:shd w:val="clear" w:color="auto" w:fill="F4B083" w:themeFill="accent2" w:themeFillTint="99"/>
          </w:tcPr>
          <w:p w:rsidR="00B417E7" w:rsidRPr="00800AD5" w:rsidRDefault="00800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Spring term 1</w:t>
            </w:r>
          </w:p>
        </w:tc>
      </w:tr>
      <w:tr w:rsidR="00BD133E" w:rsidRPr="006348CA" w:rsidTr="00942ECE">
        <w:tc>
          <w:tcPr>
            <w:tcW w:w="1160" w:type="dxa"/>
          </w:tcPr>
          <w:p w:rsidR="00B417E7" w:rsidRPr="00800AD5" w:rsidRDefault="00BD133E">
            <w:pPr>
              <w:rPr>
                <w:b/>
                <w:sz w:val="18"/>
                <w:szCs w:val="18"/>
              </w:rPr>
            </w:pPr>
            <w:r w:rsidRPr="00800AD5">
              <w:rPr>
                <w:b/>
                <w:sz w:val="18"/>
                <w:szCs w:val="18"/>
              </w:rPr>
              <w:t xml:space="preserve">Iron Man </w:t>
            </w:r>
          </w:p>
        </w:tc>
        <w:tc>
          <w:tcPr>
            <w:tcW w:w="1419" w:type="dxa"/>
          </w:tcPr>
          <w:p w:rsidR="00BD133E" w:rsidRDefault="00BD133E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*Novel as a theme</w:t>
            </w:r>
          </w:p>
          <w:p w:rsidR="00800AD5" w:rsidRPr="006348CA" w:rsidRDefault="00800AD5">
            <w:pPr>
              <w:rPr>
                <w:sz w:val="18"/>
                <w:szCs w:val="18"/>
              </w:rPr>
            </w:pPr>
          </w:p>
          <w:p w:rsidR="00B417E7" w:rsidRPr="006348CA" w:rsidRDefault="00BD133E" w:rsidP="00BD133E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*Recount diary</w:t>
            </w:r>
          </w:p>
        </w:tc>
        <w:tc>
          <w:tcPr>
            <w:tcW w:w="1212" w:type="dxa"/>
          </w:tcPr>
          <w:p w:rsidR="00B417E7" w:rsidRPr="006348CA" w:rsidRDefault="00BD133E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 xml:space="preserve">Forces - </w:t>
            </w:r>
          </w:p>
          <w:p w:rsidR="00BD133E" w:rsidRPr="006348CA" w:rsidRDefault="00BD133E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Including magnetism</w:t>
            </w:r>
          </w:p>
        </w:tc>
        <w:tc>
          <w:tcPr>
            <w:tcW w:w="882" w:type="dxa"/>
          </w:tcPr>
          <w:p w:rsidR="00B417E7" w:rsidRPr="00942ECE" w:rsidRDefault="00BD133E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 xml:space="preserve">The change between Stone age and iron age </w:t>
            </w:r>
          </w:p>
        </w:tc>
        <w:tc>
          <w:tcPr>
            <w:tcW w:w="1475" w:type="dxa"/>
          </w:tcPr>
          <w:p w:rsidR="00B417E7" w:rsidRPr="006348CA" w:rsidRDefault="00B417E7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417E7" w:rsidRPr="006348CA" w:rsidRDefault="003220FF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Coding – create game</w:t>
            </w:r>
          </w:p>
        </w:tc>
        <w:tc>
          <w:tcPr>
            <w:tcW w:w="999" w:type="dxa"/>
          </w:tcPr>
          <w:p w:rsidR="00B417E7" w:rsidRPr="006348CA" w:rsidRDefault="00B41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17E7" w:rsidRPr="006348CA" w:rsidRDefault="00960FBB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Drawing of Iron Man – Cross hatching</w:t>
            </w:r>
          </w:p>
        </w:tc>
        <w:tc>
          <w:tcPr>
            <w:tcW w:w="1985" w:type="dxa"/>
          </w:tcPr>
          <w:p w:rsidR="00B417E7" w:rsidRPr="006348CA" w:rsidRDefault="00960FBB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Islam – What makes a leader</w:t>
            </w:r>
          </w:p>
        </w:tc>
        <w:tc>
          <w:tcPr>
            <w:tcW w:w="1006" w:type="dxa"/>
          </w:tcPr>
          <w:p w:rsidR="00B417E7" w:rsidRPr="006348CA" w:rsidRDefault="001C1AB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Dance</w:t>
            </w:r>
          </w:p>
        </w:tc>
        <w:tc>
          <w:tcPr>
            <w:tcW w:w="1687" w:type="dxa"/>
          </w:tcPr>
          <w:p w:rsidR="00B417E7" w:rsidRPr="006348CA" w:rsidRDefault="0075732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SEAL – going for goals</w:t>
            </w:r>
          </w:p>
          <w:p w:rsidR="00757326" w:rsidRPr="006348CA" w:rsidRDefault="00757326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PSHE – healthy eating, healthy lifestyle</w:t>
            </w:r>
          </w:p>
        </w:tc>
        <w:tc>
          <w:tcPr>
            <w:tcW w:w="963" w:type="dxa"/>
          </w:tcPr>
          <w:p w:rsidR="00B417E7" w:rsidRPr="006348CA" w:rsidRDefault="00942ECE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Exploring pitch</w:t>
            </w:r>
          </w:p>
        </w:tc>
      </w:tr>
      <w:tr w:rsidR="00B417E7" w:rsidRPr="006348CA" w:rsidTr="00942ECE">
        <w:tc>
          <w:tcPr>
            <w:tcW w:w="15417" w:type="dxa"/>
            <w:gridSpan w:val="12"/>
            <w:shd w:val="clear" w:color="auto" w:fill="F4B083" w:themeFill="accent2" w:themeFillTint="99"/>
          </w:tcPr>
          <w:p w:rsidR="00B417E7" w:rsidRPr="00800AD5" w:rsidRDefault="00800AD5" w:rsidP="00B417E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Spring term 2</w:t>
            </w:r>
          </w:p>
        </w:tc>
      </w:tr>
      <w:tr w:rsidR="00BD133E" w:rsidRPr="006348CA" w:rsidTr="00942ECE">
        <w:tc>
          <w:tcPr>
            <w:tcW w:w="1160" w:type="dxa"/>
          </w:tcPr>
          <w:p w:rsidR="00C10998" w:rsidRPr="00800AD5" w:rsidRDefault="00C10998" w:rsidP="00C10998">
            <w:pPr>
              <w:rPr>
                <w:b/>
                <w:sz w:val="18"/>
                <w:szCs w:val="18"/>
              </w:rPr>
            </w:pPr>
            <w:r w:rsidRPr="00800AD5">
              <w:rPr>
                <w:b/>
                <w:sz w:val="18"/>
                <w:szCs w:val="18"/>
              </w:rPr>
              <w:t xml:space="preserve">What </w:t>
            </w:r>
            <w:r w:rsidR="00800AD5" w:rsidRPr="00800AD5">
              <w:rPr>
                <w:b/>
                <w:sz w:val="18"/>
                <w:szCs w:val="18"/>
              </w:rPr>
              <w:t xml:space="preserve">the </w:t>
            </w:r>
            <w:r w:rsidRPr="00800AD5">
              <w:rPr>
                <w:b/>
                <w:sz w:val="18"/>
                <w:szCs w:val="18"/>
              </w:rPr>
              <w:t>Romans did for us</w:t>
            </w:r>
          </w:p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C10998" w:rsidRDefault="00C10998" w:rsidP="00C10998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*Play script</w:t>
            </w:r>
          </w:p>
          <w:p w:rsidR="00800AD5" w:rsidRPr="006348CA" w:rsidRDefault="00800AD5" w:rsidP="00C10998">
            <w:pPr>
              <w:rPr>
                <w:sz w:val="18"/>
                <w:szCs w:val="18"/>
              </w:rPr>
            </w:pPr>
          </w:p>
          <w:p w:rsidR="00960FBB" w:rsidRPr="006348CA" w:rsidRDefault="00C10998" w:rsidP="00C10998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*Non-chronological report</w:t>
            </w:r>
          </w:p>
        </w:tc>
        <w:tc>
          <w:tcPr>
            <w:tcW w:w="1212" w:type="dxa"/>
          </w:tcPr>
          <w:p w:rsidR="00B417E7" w:rsidRPr="006348CA" w:rsidRDefault="00C10998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Medicines and staying healthy</w:t>
            </w:r>
          </w:p>
        </w:tc>
        <w:tc>
          <w:tcPr>
            <w:tcW w:w="882" w:type="dxa"/>
          </w:tcPr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7E7" w:rsidRPr="006348CA" w:rsidRDefault="00C10998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Name and locate</w:t>
            </w:r>
            <w:r w:rsidR="004A0D34">
              <w:rPr>
                <w:sz w:val="18"/>
                <w:szCs w:val="18"/>
              </w:rPr>
              <w:t xml:space="preserve"> Roman </w:t>
            </w:r>
            <w:r w:rsidRPr="006348CA">
              <w:rPr>
                <w:sz w:val="18"/>
                <w:szCs w:val="18"/>
              </w:rPr>
              <w:t xml:space="preserve"> cities</w:t>
            </w:r>
          </w:p>
        </w:tc>
        <w:tc>
          <w:tcPr>
            <w:tcW w:w="1637" w:type="dxa"/>
          </w:tcPr>
          <w:p w:rsidR="00C10998" w:rsidRPr="006348CA" w:rsidRDefault="00C10998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Communication with technology</w:t>
            </w:r>
          </w:p>
          <w:p w:rsidR="00C10998" w:rsidRPr="006348CA" w:rsidRDefault="00C10998" w:rsidP="00B417E7">
            <w:pPr>
              <w:rPr>
                <w:sz w:val="18"/>
                <w:szCs w:val="18"/>
              </w:rPr>
            </w:pPr>
          </w:p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B417E7" w:rsidRPr="006348CA" w:rsidRDefault="00942ECE" w:rsidP="00B41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Vehicles with ax</w:t>
            </w:r>
            <w:r w:rsidR="00C10998" w:rsidRPr="006348C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 w:rsidR="00C10998" w:rsidRPr="006348CA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</w:tcPr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0998" w:rsidRPr="006348CA" w:rsidRDefault="00C10998" w:rsidP="00C10998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 xml:space="preserve">Sikhism – Guru Nanak, Guru </w:t>
            </w:r>
            <w:proofErr w:type="spellStart"/>
            <w:r w:rsidRPr="006348CA">
              <w:rPr>
                <w:sz w:val="18"/>
                <w:szCs w:val="18"/>
              </w:rPr>
              <w:t>Granth</w:t>
            </w:r>
            <w:proofErr w:type="spellEnd"/>
            <w:r w:rsidRPr="006348CA">
              <w:rPr>
                <w:sz w:val="18"/>
                <w:szCs w:val="18"/>
              </w:rPr>
              <w:t xml:space="preserve"> Sahib</w:t>
            </w:r>
          </w:p>
          <w:p w:rsidR="00C10998" w:rsidRPr="006348CA" w:rsidRDefault="00C10998" w:rsidP="00C10998">
            <w:pPr>
              <w:rPr>
                <w:sz w:val="18"/>
                <w:szCs w:val="18"/>
              </w:rPr>
            </w:pPr>
            <w:proofErr w:type="spellStart"/>
            <w:r w:rsidRPr="006348CA">
              <w:rPr>
                <w:sz w:val="18"/>
                <w:szCs w:val="18"/>
              </w:rPr>
              <w:t>Buddism</w:t>
            </w:r>
            <w:proofErr w:type="spellEnd"/>
            <w:r w:rsidRPr="006348CA">
              <w:rPr>
                <w:sz w:val="18"/>
                <w:szCs w:val="18"/>
              </w:rPr>
              <w:t xml:space="preserve"> – Life of </w:t>
            </w:r>
            <w:proofErr w:type="spellStart"/>
            <w:r w:rsidRPr="006348CA">
              <w:rPr>
                <w:sz w:val="18"/>
                <w:szCs w:val="18"/>
              </w:rPr>
              <w:t>Budda</w:t>
            </w:r>
            <w:proofErr w:type="spellEnd"/>
          </w:p>
          <w:p w:rsidR="00C10998" w:rsidRPr="006348CA" w:rsidRDefault="00C10998" w:rsidP="00B417E7">
            <w:pPr>
              <w:rPr>
                <w:sz w:val="18"/>
                <w:szCs w:val="18"/>
              </w:rPr>
            </w:pPr>
          </w:p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B417E7" w:rsidRPr="006348CA" w:rsidRDefault="001C1AB6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Tennis</w:t>
            </w:r>
          </w:p>
        </w:tc>
        <w:tc>
          <w:tcPr>
            <w:tcW w:w="1687" w:type="dxa"/>
          </w:tcPr>
          <w:p w:rsidR="00B417E7" w:rsidRPr="00942ECE" w:rsidRDefault="00757326" w:rsidP="00B417E7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 xml:space="preserve">SEAL – good to be me </w:t>
            </w:r>
          </w:p>
          <w:p w:rsidR="00757326" w:rsidRPr="00942ECE" w:rsidRDefault="00757326" w:rsidP="00B417E7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>PSHE – the world of drugs</w:t>
            </w:r>
          </w:p>
          <w:p w:rsidR="00757326" w:rsidRPr="006348CA" w:rsidRDefault="00757326" w:rsidP="00B417E7">
            <w:pPr>
              <w:rPr>
                <w:sz w:val="18"/>
                <w:szCs w:val="18"/>
              </w:rPr>
            </w:pPr>
            <w:r w:rsidRPr="00942ECE">
              <w:rPr>
                <w:sz w:val="17"/>
                <w:szCs w:val="17"/>
              </w:rPr>
              <w:t>SRE – personal safety</w:t>
            </w:r>
          </w:p>
        </w:tc>
        <w:tc>
          <w:tcPr>
            <w:tcW w:w="963" w:type="dxa"/>
          </w:tcPr>
          <w:p w:rsidR="00B417E7" w:rsidRPr="006348CA" w:rsidRDefault="00942ECE" w:rsidP="00B417E7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Exploring instruments and symbols</w:t>
            </w:r>
          </w:p>
        </w:tc>
      </w:tr>
      <w:tr w:rsidR="00B417E7" w:rsidRPr="006348CA" w:rsidTr="00942ECE">
        <w:tc>
          <w:tcPr>
            <w:tcW w:w="15417" w:type="dxa"/>
            <w:gridSpan w:val="12"/>
            <w:shd w:val="clear" w:color="auto" w:fill="F4B083" w:themeFill="accent2" w:themeFillTint="99"/>
          </w:tcPr>
          <w:p w:rsidR="00B417E7" w:rsidRPr="00800AD5" w:rsidRDefault="00800AD5" w:rsidP="00B417E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Summer term 1</w:t>
            </w:r>
          </w:p>
        </w:tc>
      </w:tr>
      <w:tr w:rsidR="00BD133E" w:rsidRPr="006348CA" w:rsidTr="00942ECE">
        <w:tc>
          <w:tcPr>
            <w:tcW w:w="1160" w:type="dxa"/>
          </w:tcPr>
          <w:p w:rsidR="00C10998" w:rsidRPr="00800AD5" w:rsidRDefault="00C10998" w:rsidP="00B417E7">
            <w:pPr>
              <w:rPr>
                <w:b/>
                <w:sz w:val="18"/>
                <w:szCs w:val="18"/>
              </w:rPr>
            </w:pPr>
            <w:r w:rsidRPr="00800AD5">
              <w:rPr>
                <w:b/>
                <w:sz w:val="18"/>
                <w:szCs w:val="18"/>
              </w:rPr>
              <w:t>Vikings</w:t>
            </w:r>
          </w:p>
        </w:tc>
        <w:tc>
          <w:tcPr>
            <w:tcW w:w="1419" w:type="dxa"/>
          </w:tcPr>
          <w:p w:rsidR="00C10998" w:rsidRDefault="00C10998" w:rsidP="00C10998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*Story with a theme</w:t>
            </w:r>
          </w:p>
          <w:p w:rsidR="00800AD5" w:rsidRPr="006348CA" w:rsidRDefault="00800AD5" w:rsidP="00C10998">
            <w:pPr>
              <w:rPr>
                <w:sz w:val="18"/>
                <w:szCs w:val="18"/>
              </w:rPr>
            </w:pPr>
          </w:p>
          <w:p w:rsidR="00C10998" w:rsidRPr="006348CA" w:rsidRDefault="00C10998" w:rsidP="00C10998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 xml:space="preserve">*Explanation </w:t>
            </w:r>
          </w:p>
          <w:p w:rsidR="008A556A" w:rsidRPr="006348CA" w:rsidRDefault="008A556A" w:rsidP="002E2DCF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B417E7" w:rsidRPr="006348CA" w:rsidRDefault="00C10998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Vikings</w:t>
            </w:r>
          </w:p>
        </w:tc>
        <w:tc>
          <w:tcPr>
            <w:tcW w:w="1475" w:type="dxa"/>
          </w:tcPr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B417E7" w:rsidRPr="006348CA" w:rsidRDefault="00C10998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Programming – write a programme using scratch</w:t>
            </w:r>
          </w:p>
        </w:tc>
        <w:tc>
          <w:tcPr>
            <w:tcW w:w="999" w:type="dxa"/>
          </w:tcPr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17E7" w:rsidRPr="006348CA" w:rsidRDefault="00C10998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Clay – explore the work of crafts people</w:t>
            </w:r>
          </w:p>
        </w:tc>
        <w:tc>
          <w:tcPr>
            <w:tcW w:w="1985" w:type="dxa"/>
          </w:tcPr>
          <w:p w:rsidR="00943527" w:rsidRPr="006348CA" w:rsidRDefault="00C10998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Judaism – story of Moses/ Quality of a leader</w:t>
            </w:r>
          </w:p>
        </w:tc>
        <w:tc>
          <w:tcPr>
            <w:tcW w:w="1006" w:type="dxa"/>
          </w:tcPr>
          <w:p w:rsidR="00B417E7" w:rsidRPr="006348CA" w:rsidRDefault="001C1AB6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Athletics</w:t>
            </w:r>
          </w:p>
        </w:tc>
        <w:tc>
          <w:tcPr>
            <w:tcW w:w="1687" w:type="dxa"/>
          </w:tcPr>
          <w:p w:rsidR="00B417E7" w:rsidRPr="00942ECE" w:rsidRDefault="00757326" w:rsidP="00B417E7">
            <w:pPr>
              <w:rPr>
                <w:sz w:val="16"/>
                <w:szCs w:val="16"/>
              </w:rPr>
            </w:pPr>
            <w:r w:rsidRPr="00942ECE">
              <w:rPr>
                <w:sz w:val="16"/>
                <w:szCs w:val="16"/>
              </w:rPr>
              <w:t>SEAL/ SRE – relationships</w:t>
            </w:r>
          </w:p>
          <w:p w:rsidR="00757326" w:rsidRPr="00942ECE" w:rsidRDefault="00757326" w:rsidP="00B417E7">
            <w:pPr>
              <w:rPr>
                <w:sz w:val="16"/>
                <w:szCs w:val="16"/>
              </w:rPr>
            </w:pPr>
            <w:r w:rsidRPr="00942ECE">
              <w:rPr>
                <w:sz w:val="16"/>
                <w:szCs w:val="16"/>
              </w:rPr>
              <w:t>PSHE – feelings and relationships</w:t>
            </w:r>
          </w:p>
          <w:p w:rsidR="00757326" w:rsidRPr="006348CA" w:rsidRDefault="00757326" w:rsidP="00B417E7">
            <w:pPr>
              <w:rPr>
                <w:sz w:val="18"/>
                <w:szCs w:val="18"/>
              </w:rPr>
            </w:pPr>
            <w:r w:rsidRPr="00942ECE">
              <w:rPr>
                <w:sz w:val="16"/>
                <w:szCs w:val="16"/>
              </w:rPr>
              <w:t xml:space="preserve">SINGLE </w:t>
            </w:r>
            <w:r w:rsidR="00942ECE" w:rsidRPr="00942ECE">
              <w:rPr>
                <w:sz w:val="16"/>
                <w:szCs w:val="16"/>
              </w:rPr>
              <w:t>EQUALITY – celebrating difference</w:t>
            </w:r>
          </w:p>
        </w:tc>
        <w:tc>
          <w:tcPr>
            <w:tcW w:w="963" w:type="dxa"/>
          </w:tcPr>
          <w:p w:rsidR="00B417E7" w:rsidRPr="00942ECE" w:rsidRDefault="00942ECE" w:rsidP="00B417E7">
            <w:pPr>
              <w:rPr>
                <w:b/>
                <w:sz w:val="18"/>
                <w:szCs w:val="18"/>
              </w:rPr>
            </w:pPr>
            <w:r>
              <w:rPr>
                <w:sz w:val="17"/>
                <w:szCs w:val="17"/>
              </w:rPr>
              <w:t>Exploring tempo and dynamics</w:t>
            </w:r>
          </w:p>
        </w:tc>
      </w:tr>
      <w:tr w:rsidR="00B417E7" w:rsidRPr="006348CA" w:rsidTr="00942ECE">
        <w:tc>
          <w:tcPr>
            <w:tcW w:w="15417" w:type="dxa"/>
            <w:gridSpan w:val="12"/>
            <w:shd w:val="clear" w:color="auto" w:fill="F4B083" w:themeFill="accent2" w:themeFillTint="99"/>
          </w:tcPr>
          <w:p w:rsidR="00B417E7" w:rsidRPr="00800AD5" w:rsidRDefault="00800AD5" w:rsidP="00B417E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Summer term 2</w:t>
            </w:r>
          </w:p>
        </w:tc>
      </w:tr>
      <w:tr w:rsidR="00BD133E" w:rsidRPr="006348CA" w:rsidTr="00942ECE">
        <w:tc>
          <w:tcPr>
            <w:tcW w:w="1160" w:type="dxa"/>
          </w:tcPr>
          <w:p w:rsidR="00B417E7" w:rsidRPr="00800AD5" w:rsidRDefault="00800AD5" w:rsidP="00B417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</w:t>
            </w:r>
            <w:r w:rsidR="00960FBB" w:rsidRPr="00800AD5">
              <w:rPr>
                <w:b/>
                <w:sz w:val="18"/>
                <w:szCs w:val="18"/>
              </w:rPr>
              <w:t>Farm Shop</w:t>
            </w:r>
          </w:p>
        </w:tc>
        <w:tc>
          <w:tcPr>
            <w:tcW w:w="1419" w:type="dxa"/>
          </w:tcPr>
          <w:p w:rsidR="00B417E7" w:rsidRDefault="008A556A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</w:t>
            </w:r>
            <w:r w:rsidR="002E2DCF">
              <w:rPr>
                <w:sz w:val="18"/>
                <w:szCs w:val="18"/>
              </w:rPr>
              <w:t>Mystery</w:t>
            </w:r>
          </w:p>
          <w:p w:rsidR="00800AD5" w:rsidRPr="006348CA" w:rsidRDefault="00800AD5" w:rsidP="00B417E7">
            <w:pPr>
              <w:rPr>
                <w:sz w:val="18"/>
                <w:szCs w:val="18"/>
              </w:rPr>
            </w:pPr>
          </w:p>
          <w:p w:rsidR="008A556A" w:rsidRPr="006348CA" w:rsidRDefault="008A556A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*Persuasion</w:t>
            </w:r>
          </w:p>
        </w:tc>
        <w:tc>
          <w:tcPr>
            <w:tcW w:w="1212" w:type="dxa"/>
          </w:tcPr>
          <w:p w:rsidR="00B417E7" w:rsidRPr="006348CA" w:rsidRDefault="008A556A" w:rsidP="00800AD5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Plant</w:t>
            </w:r>
            <w:r w:rsidR="00800AD5">
              <w:rPr>
                <w:sz w:val="18"/>
                <w:szCs w:val="18"/>
              </w:rPr>
              <w:t>s and growing; the link between plants and food.</w:t>
            </w:r>
          </w:p>
        </w:tc>
        <w:tc>
          <w:tcPr>
            <w:tcW w:w="882" w:type="dxa"/>
          </w:tcPr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417E7" w:rsidRPr="006348CA" w:rsidRDefault="008A556A" w:rsidP="00A15B00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 xml:space="preserve">Name and locate countries </w:t>
            </w:r>
            <w:r w:rsidR="00A15B00" w:rsidRPr="006348CA">
              <w:rPr>
                <w:sz w:val="18"/>
                <w:szCs w:val="18"/>
              </w:rPr>
              <w:t>r</w:t>
            </w:r>
            <w:r w:rsidRPr="006348CA">
              <w:rPr>
                <w:sz w:val="18"/>
                <w:szCs w:val="18"/>
              </w:rPr>
              <w:t>elate to</w:t>
            </w:r>
            <w:r w:rsidR="00943527" w:rsidRPr="006348CA">
              <w:rPr>
                <w:sz w:val="18"/>
                <w:szCs w:val="18"/>
              </w:rPr>
              <w:t xml:space="preserve"> </w:t>
            </w:r>
            <w:r w:rsidRPr="006348CA">
              <w:rPr>
                <w:sz w:val="18"/>
                <w:szCs w:val="18"/>
              </w:rPr>
              <w:t>sources of food</w:t>
            </w:r>
          </w:p>
        </w:tc>
        <w:tc>
          <w:tcPr>
            <w:tcW w:w="1637" w:type="dxa"/>
          </w:tcPr>
          <w:p w:rsidR="00B417E7" w:rsidRPr="006348CA" w:rsidRDefault="008A556A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Classifying using charts and graphs</w:t>
            </w:r>
            <w:r w:rsidR="004A4BD2" w:rsidRPr="006348CA">
              <w:rPr>
                <w:sz w:val="18"/>
                <w:szCs w:val="18"/>
              </w:rPr>
              <w:t xml:space="preserve"> – Data handling/ data loggers</w:t>
            </w:r>
          </w:p>
        </w:tc>
        <w:tc>
          <w:tcPr>
            <w:tcW w:w="999" w:type="dxa"/>
          </w:tcPr>
          <w:p w:rsidR="00B417E7" w:rsidRPr="00A77D9E" w:rsidRDefault="00800AD5" w:rsidP="00B417E7">
            <w:pPr>
              <w:rPr>
                <w:sz w:val="18"/>
                <w:szCs w:val="18"/>
              </w:rPr>
            </w:pPr>
            <w:r w:rsidRPr="00A77D9E">
              <w:rPr>
                <w:sz w:val="18"/>
                <w:szCs w:val="18"/>
              </w:rPr>
              <w:t xml:space="preserve">Food; </w:t>
            </w:r>
            <w:r w:rsidR="00943527" w:rsidRPr="00A77D9E">
              <w:rPr>
                <w:sz w:val="18"/>
                <w:szCs w:val="18"/>
              </w:rPr>
              <w:t>follow a recipe with minimal cooking</w:t>
            </w:r>
            <w:r w:rsidRPr="00A77D9E">
              <w:rPr>
                <w:sz w:val="18"/>
                <w:szCs w:val="18"/>
              </w:rPr>
              <w:t>.</w:t>
            </w:r>
          </w:p>
          <w:p w:rsidR="00A77D9E" w:rsidRPr="006348CA" w:rsidRDefault="00800AD5" w:rsidP="00B417E7">
            <w:pPr>
              <w:rPr>
                <w:sz w:val="18"/>
                <w:szCs w:val="18"/>
              </w:rPr>
            </w:pPr>
            <w:r w:rsidRPr="00A77D9E">
              <w:rPr>
                <w:sz w:val="18"/>
                <w:szCs w:val="18"/>
              </w:rPr>
              <w:t>Design a healthy salad</w:t>
            </w:r>
          </w:p>
        </w:tc>
        <w:tc>
          <w:tcPr>
            <w:tcW w:w="992" w:type="dxa"/>
          </w:tcPr>
          <w:p w:rsidR="00B417E7" w:rsidRPr="006348CA" w:rsidRDefault="00B417E7" w:rsidP="00B417E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77D9E" w:rsidRDefault="00943527" w:rsidP="00B417E7">
            <w:pPr>
              <w:rPr>
                <w:sz w:val="18"/>
                <w:szCs w:val="18"/>
              </w:rPr>
            </w:pPr>
            <w:proofErr w:type="spellStart"/>
            <w:r w:rsidRPr="006348CA">
              <w:rPr>
                <w:sz w:val="18"/>
                <w:szCs w:val="18"/>
              </w:rPr>
              <w:t>Buddism</w:t>
            </w:r>
            <w:proofErr w:type="spellEnd"/>
            <w:r w:rsidRPr="006348CA">
              <w:rPr>
                <w:sz w:val="18"/>
                <w:szCs w:val="18"/>
              </w:rPr>
              <w:t xml:space="preserve"> – </w:t>
            </w:r>
            <w:proofErr w:type="spellStart"/>
            <w:r w:rsidRPr="006348CA">
              <w:rPr>
                <w:sz w:val="18"/>
                <w:szCs w:val="18"/>
              </w:rPr>
              <w:t>Wesak</w:t>
            </w:r>
            <w:proofErr w:type="spellEnd"/>
            <w:r w:rsidRPr="006348CA">
              <w:rPr>
                <w:sz w:val="18"/>
                <w:szCs w:val="18"/>
              </w:rPr>
              <w:t xml:space="preserve"> festival</w:t>
            </w:r>
          </w:p>
          <w:p w:rsidR="00943527" w:rsidRPr="006348CA" w:rsidRDefault="00943527" w:rsidP="00B417E7">
            <w:pPr>
              <w:rPr>
                <w:sz w:val="18"/>
                <w:szCs w:val="18"/>
              </w:rPr>
            </w:pPr>
            <w:r w:rsidRPr="006348CA">
              <w:rPr>
                <w:sz w:val="18"/>
                <w:szCs w:val="18"/>
              </w:rPr>
              <w:t>Christianity – church, friends and Jesus, disciples</w:t>
            </w:r>
          </w:p>
        </w:tc>
        <w:tc>
          <w:tcPr>
            <w:tcW w:w="1006" w:type="dxa"/>
          </w:tcPr>
          <w:p w:rsidR="00B417E7" w:rsidRPr="006348CA" w:rsidRDefault="001C1AB6" w:rsidP="00B417E7">
            <w:pPr>
              <w:rPr>
                <w:sz w:val="18"/>
                <w:szCs w:val="18"/>
              </w:rPr>
            </w:pPr>
            <w:proofErr w:type="spellStart"/>
            <w:r w:rsidRPr="006348CA">
              <w:rPr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1687" w:type="dxa"/>
          </w:tcPr>
          <w:p w:rsidR="00B417E7" w:rsidRPr="00942ECE" w:rsidRDefault="00757326" w:rsidP="00B417E7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>SEAL – changes</w:t>
            </w:r>
          </w:p>
          <w:p w:rsidR="00757326" w:rsidRPr="00942ECE" w:rsidRDefault="00757326" w:rsidP="00B417E7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 xml:space="preserve">PSHE – transition </w:t>
            </w:r>
          </w:p>
          <w:p w:rsidR="00757326" w:rsidRPr="00942ECE" w:rsidRDefault="00757326" w:rsidP="00B417E7">
            <w:pPr>
              <w:rPr>
                <w:sz w:val="17"/>
                <w:szCs w:val="17"/>
              </w:rPr>
            </w:pPr>
            <w:r w:rsidRPr="00942ECE">
              <w:rPr>
                <w:sz w:val="17"/>
                <w:szCs w:val="17"/>
              </w:rPr>
              <w:t>SRE- our changing world</w:t>
            </w:r>
          </w:p>
          <w:p w:rsidR="00757326" w:rsidRPr="006348CA" w:rsidRDefault="00757326" w:rsidP="00B417E7">
            <w:pPr>
              <w:rPr>
                <w:sz w:val="18"/>
                <w:szCs w:val="18"/>
              </w:rPr>
            </w:pPr>
            <w:r w:rsidRPr="00942ECE">
              <w:rPr>
                <w:sz w:val="17"/>
                <w:szCs w:val="17"/>
              </w:rPr>
              <w:t>SINGLE EQUALITY – celebrating diversity</w:t>
            </w:r>
          </w:p>
        </w:tc>
        <w:tc>
          <w:tcPr>
            <w:tcW w:w="963" w:type="dxa"/>
          </w:tcPr>
          <w:p w:rsidR="00B417E7" w:rsidRPr="006348CA" w:rsidRDefault="00942ECE" w:rsidP="00B417E7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Exploring sounds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148"/>
      </w:tblGrid>
      <w:tr w:rsidR="00A77D9E" w:rsidRPr="00856338" w:rsidTr="00A77D9E">
        <w:tc>
          <w:tcPr>
            <w:tcW w:w="1269" w:type="dxa"/>
            <w:shd w:val="clear" w:color="auto" w:fill="F4B083" w:themeFill="accent2" w:themeFillTint="99"/>
          </w:tcPr>
          <w:p w:rsidR="00A77D9E" w:rsidRPr="00856338" w:rsidRDefault="00A77D9E" w:rsidP="00FA0784">
            <w:pPr>
              <w:spacing w:after="0" w:line="240" w:lineRule="auto"/>
            </w:pPr>
            <w:r>
              <w:lastRenderedPageBreak/>
              <w:t xml:space="preserve">Modern </w:t>
            </w:r>
            <w:r w:rsidRPr="00856338">
              <w:t>Foreign Language</w:t>
            </w:r>
          </w:p>
          <w:p w:rsidR="00A77D9E" w:rsidRPr="00856338" w:rsidRDefault="00A77D9E" w:rsidP="00FA0784">
            <w:pPr>
              <w:spacing w:after="0" w:line="240" w:lineRule="auto"/>
            </w:pPr>
            <w:r w:rsidRPr="00856338">
              <w:t>(French)</w:t>
            </w:r>
          </w:p>
        </w:tc>
        <w:tc>
          <w:tcPr>
            <w:tcW w:w="14148" w:type="dxa"/>
            <w:shd w:val="clear" w:color="auto" w:fill="F4B083" w:themeFill="accent2" w:themeFillTint="99"/>
          </w:tcPr>
          <w:p w:rsidR="00A77D9E" w:rsidRPr="00856338" w:rsidRDefault="00A77D9E" w:rsidP="00FA0784">
            <w:pPr>
              <w:spacing w:after="0" w:line="240" w:lineRule="auto"/>
              <w:rPr>
                <w:rFonts w:eastAsia="Times New Roman"/>
                <w:lang w:val="en" w:eastAsia="en-GB"/>
              </w:rPr>
            </w:pPr>
            <w:proofErr w:type="spellStart"/>
            <w:r w:rsidRPr="00856338">
              <w:rPr>
                <w:rFonts w:eastAsia="Times New Roman"/>
                <w:lang w:val="en" w:eastAsia="en-GB"/>
              </w:rPr>
              <w:t>Mrs</w:t>
            </w:r>
            <w:proofErr w:type="spellEnd"/>
            <w:r w:rsidRPr="00856338">
              <w:rPr>
                <w:rFonts w:eastAsia="Times New Roman"/>
                <w:lang w:val="en" w:eastAsia="en-GB"/>
              </w:rPr>
              <w:t xml:space="preserve"> Mc Elroy teaches French to all the children.  </w:t>
            </w:r>
            <w:r>
              <w:rPr>
                <w:rFonts w:eastAsia="Times New Roman"/>
                <w:lang w:val="en" w:eastAsia="en-GB"/>
              </w:rPr>
              <w:t xml:space="preserve">She normally chooses the topic and vocabulary to fit in with the theme that the children are following.  </w:t>
            </w:r>
            <w:r w:rsidRPr="00856338">
              <w:rPr>
                <w:rFonts w:eastAsia="Times New Roman"/>
                <w:lang w:val="en" w:eastAsia="en-GB"/>
              </w:rPr>
              <w:t>Children are taught to;</w:t>
            </w:r>
          </w:p>
          <w:p w:rsidR="00A77D9E" w:rsidRPr="00856338" w:rsidRDefault="00A77D9E" w:rsidP="00A77D9E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listen attentively to spoken language and show understanding by joining in and responding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explore the patterns and sounds of language through songs and rhymes and link the spelling, sound and meaning of words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engage in conversations; ask and answer questions; express opinions and respond to those of othe</w:t>
            </w:r>
            <w:r>
              <w:rPr>
                <w:rFonts w:eastAsia="Times New Roman"/>
                <w:lang w:val="en" w:eastAsia="en-GB"/>
              </w:rPr>
              <w:t>rs; seek clarification and help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speak in sentences, using familiar vocabulary, phrases and basic language structures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develop accurate pronunciation and intonation so that others understand when they are reading aloud or u</w:t>
            </w:r>
            <w:r>
              <w:rPr>
                <w:rFonts w:eastAsia="Times New Roman"/>
                <w:lang w:val="en" w:eastAsia="en-GB"/>
              </w:rPr>
              <w:t>sing familiar words and phrases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present ideas and information</w:t>
            </w:r>
            <w:r>
              <w:rPr>
                <w:rFonts w:eastAsia="Times New Roman"/>
                <w:lang w:val="en" w:eastAsia="en-GB"/>
              </w:rPr>
              <w:t xml:space="preserve"> orally to a range of audiences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read carefully and show understanding of words, phrases and simple writing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appreciate stories, songs, poems and rhymes in the language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broaden their vocabulary and develop their ability to understand new words that are introduced into familiar written material, including through using a dictionary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write phrases from memory, and adapt these to create new sentences, to express ideas clearly</w:t>
            </w:r>
          </w:p>
          <w:p w:rsidR="00A77D9E" w:rsidRPr="00856338" w:rsidRDefault="00A77D9E" w:rsidP="00FA07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describe people, pl</w:t>
            </w:r>
            <w:r>
              <w:rPr>
                <w:rFonts w:eastAsia="Times New Roman"/>
                <w:lang w:val="en" w:eastAsia="en-GB"/>
              </w:rPr>
              <w:t>aces, things and actions orally</w:t>
            </w:r>
            <w:r w:rsidRPr="00856338">
              <w:rPr>
                <w:rFonts w:eastAsia="Times New Roman"/>
                <w:lang w:val="en" w:eastAsia="en-GB"/>
              </w:rPr>
              <w:t xml:space="preserve"> and in writing</w:t>
            </w:r>
          </w:p>
          <w:p w:rsidR="00A77D9E" w:rsidRPr="00856338" w:rsidRDefault="00A77D9E" w:rsidP="00A77D9E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eastAsia="Times New Roman"/>
                <w:lang w:val="en" w:eastAsia="en-GB"/>
              </w:rPr>
            </w:pPr>
            <w:r w:rsidRPr="00856338">
              <w:rPr>
                <w:rFonts w:eastAsia="Times New Roman"/>
                <w:lang w:val="en" w:eastAsia="en-GB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</w:tc>
      </w:tr>
    </w:tbl>
    <w:p w:rsidR="00A77D9E" w:rsidRDefault="00A77D9E" w:rsidP="00A77D9E">
      <w:pPr>
        <w:rPr>
          <w:b/>
          <w:color w:val="A5A5A5" w:themeColor="accent3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sectPr w:rsidR="00A77D9E" w:rsidSect="00800AD5"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D3" w:rsidRDefault="00D345D3" w:rsidP="00800AD5">
      <w:pPr>
        <w:spacing w:after="0" w:line="240" w:lineRule="auto"/>
      </w:pPr>
      <w:r>
        <w:separator/>
      </w:r>
    </w:p>
  </w:endnote>
  <w:endnote w:type="continuationSeparator" w:id="0">
    <w:p w:rsidR="00D345D3" w:rsidRDefault="00D345D3" w:rsidP="0080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D3" w:rsidRDefault="00D345D3" w:rsidP="00800AD5">
      <w:pPr>
        <w:spacing w:after="0" w:line="240" w:lineRule="auto"/>
      </w:pPr>
      <w:r>
        <w:separator/>
      </w:r>
    </w:p>
  </w:footnote>
  <w:footnote w:type="continuationSeparator" w:id="0">
    <w:p w:rsidR="00D345D3" w:rsidRDefault="00D345D3" w:rsidP="0080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6063"/>
    <w:multiLevelType w:val="hybridMultilevel"/>
    <w:tmpl w:val="08FC1CDA"/>
    <w:lvl w:ilvl="0" w:tplc="10E80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7FF7"/>
    <w:multiLevelType w:val="hybridMultilevel"/>
    <w:tmpl w:val="0B24B266"/>
    <w:lvl w:ilvl="0" w:tplc="F3884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406D"/>
    <w:multiLevelType w:val="multilevel"/>
    <w:tmpl w:val="B096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E7"/>
    <w:rsid w:val="001C1AB6"/>
    <w:rsid w:val="00257598"/>
    <w:rsid w:val="002E2DCF"/>
    <w:rsid w:val="002E3A29"/>
    <w:rsid w:val="003220FF"/>
    <w:rsid w:val="004A0D34"/>
    <w:rsid w:val="004A4BD2"/>
    <w:rsid w:val="00520976"/>
    <w:rsid w:val="006348CA"/>
    <w:rsid w:val="006A08C6"/>
    <w:rsid w:val="00757326"/>
    <w:rsid w:val="00800AD5"/>
    <w:rsid w:val="008A556A"/>
    <w:rsid w:val="008B33FC"/>
    <w:rsid w:val="008B4D2B"/>
    <w:rsid w:val="009107CE"/>
    <w:rsid w:val="00937EC7"/>
    <w:rsid w:val="00942ECE"/>
    <w:rsid w:val="00943527"/>
    <w:rsid w:val="00960FBB"/>
    <w:rsid w:val="00A15B00"/>
    <w:rsid w:val="00A77D9E"/>
    <w:rsid w:val="00B415D6"/>
    <w:rsid w:val="00B417E7"/>
    <w:rsid w:val="00B5435F"/>
    <w:rsid w:val="00BD133E"/>
    <w:rsid w:val="00BD6FD1"/>
    <w:rsid w:val="00C10998"/>
    <w:rsid w:val="00C13BF2"/>
    <w:rsid w:val="00D2057C"/>
    <w:rsid w:val="00D345D3"/>
    <w:rsid w:val="00D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D5"/>
  </w:style>
  <w:style w:type="paragraph" w:styleId="Footer">
    <w:name w:val="footer"/>
    <w:basedOn w:val="Normal"/>
    <w:link w:val="FooterChar"/>
    <w:uiPriority w:val="99"/>
    <w:unhideWhenUsed/>
    <w:rsid w:val="0080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D5"/>
  </w:style>
  <w:style w:type="paragraph" w:styleId="Footer">
    <w:name w:val="footer"/>
    <w:basedOn w:val="Normal"/>
    <w:link w:val="FooterChar"/>
    <w:uiPriority w:val="99"/>
    <w:unhideWhenUsed/>
    <w:rsid w:val="0080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Catforth</dc:creator>
  <cp:lastModifiedBy>catforth</cp:lastModifiedBy>
  <cp:revision>2</cp:revision>
  <dcterms:created xsi:type="dcterms:W3CDTF">2018-05-30T16:20:00Z</dcterms:created>
  <dcterms:modified xsi:type="dcterms:W3CDTF">2018-05-30T16:20:00Z</dcterms:modified>
</cp:coreProperties>
</file>